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202" w:rsidRDefault="00E55DE3" w:rsidP="001B0202">
      <w:pPr>
        <w:jc w:val="center"/>
        <w:rPr>
          <w:rFonts w:ascii="宋体" w:hAnsi="宋体" w:cs="宋体"/>
          <w:b/>
          <w:bCs/>
          <w:sz w:val="48"/>
          <w:szCs w:val="48"/>
        </w:rPr>
      </w:pPr>
      <w:bookmarkStart w:id="0" w:name="_GoBack"/>
      <w:bookmarkEnd w:id="0"/>
      <w:r>
        <w:rPr>
          <w:rFonts w:ascii="宋体" w:hAnsi="宋体" w:cs="宋体" w:hint="eastAsia"/>
          <w:b/>
          <w:bCs/>
          <w:sz w:val="48"/>
          <w:szCs w:val="48"/>
        </w:rPr>
        <w:t>泰国格乐大学</w:t>
      </w:r>
      <w:r w:rsidR="001B0202">
        <w:rPr>
          <w:rFonts w:ascii="宋体" w:hAnsi="宋体" w:cs="宋体" w:hint="eastAsia"/>
          <w:b/>
          <w:bCs/>
          <w:sz w:val="48"/>
          <w:szCs w:val="48"/>
        </w:rPr>
        <w:t>简介</w:t>
      </w:r>
    </w:p>
    <w:p w:rsidR="00E55DE3" w:rsidRDefault="00C90701" w:rsidP="001B0202">
      <w:pPr>
        <w:jc w:val="center"/>
        <w:rPr>
          <w:rFonts w:ascii="宋体" w:hAnsi="宋体" w:cs="宋体"/>
          <w:b/>
          <w:bCs/>
          <w:sz w:val="48"/>
          <w:szCs w:val="48"/>
        </w:rPr>
      </w:pPr>
      <w:r>
        <w:rPr>
          <w:rFonts w:ascii="宋体" w:hAnsi="宋体" w:cs="宋体" w:hint="eastAsia"/>
          <w:b/>
          <w:bCs/>
          <w:sz w:val="48"/>
          <w:szCs w:val="48"/>
        </w:rPr>
        <w:t>及</w:t>
      </w:r>
      <w:r w:rsidR="00E55DE3">
        <w:rPr>
          <w:rFonts w:ascii="宋体" w:hAnsi="宋体" w:cs="宋体" w:hint="eastAsia"/>
          <w:b/>
          <w:bCs/>
          <w:sz w:val="48"/>
          <w:szCs w:val="48"/>
        </w:rPr>
        <w:t>游学计划行程安排（15天）</w:t>
      </w:r>
    </w:p>
    <w:p w:rsidR="001B0202" w:rsidRPr="001B0202" w:rsidRDefault="00C90701" w:rsidP="008F3A05">
      <w:pPr>
        <w:spacing w:beforeLines="50" w:before="156" w:line="280" w:lineRule="exact"/>
        <w:rPr>
          <w:rFonts w:ascii="宋体" w:hAnsi="宋体"/>
          <w:b/>
          <w:bCs/>
          <w:color w:val="000000"/>
          <w:sz w:val="28"/>
          <w:szCs w:val="28"/>
          <w:lang w:val="zh-TW"/>
        </w:rPr>
      </w:pPr>
      <w:r>
        <w:rPr>
          <w:rFonts w:ascii="宋体" w:hAnsi="宋体" w:hint="eastAsia"/>
          <w:b/>
          <w:bCs/>
          <w:color w:val="000000"/>
          <w:sz w:val="28"/>
          <w:szCs w:val="28"/>
          <w:lang w:val="zh-TW"/>
        </w:rPr>
        <w:t>泰国</w:t>
      </w:r>
      <w:r w:rsidR="001B0202">
        <w:rPr>
          <w:rFonts w:ascii="宋体" w:hAnsi="宋体" w:hint="eastAsia"/>
          <w:b/>
          <w:bCs/>
          <w:color w:val="000000"/>
          <w:sz w:val="28"/>
          <w:szCs w:val="28"/>
          <w:lang w:val="zh-TW"/>
        </w:rPr>
        <w:t>格乐大学简介：</w:t>
      </w:r>
    </w:p>
    <w:p w:rsidR="001B0202" w:rsidRPr="001B0202" w:rsidRDefault="001B0202" w:rsidP="008F3A05">
      <w:pPr>
        <w:snapToGrid w:val="0"/>
        <w:spacing w:beforeLines="50" w:before="156" w:line="276" w:lineRule="auto"/>
        <w:ind w:firstLineChars="200" w:firstLine="560"/>
        <w:rPr>
          <w:rFonts w:ascii="宋体" w:hAnsi="宋体"/>
          <w:b/>
          <w:bCs/>
          <w:color w:val="000000"/>
          <w:sz w:val="28"/>
          <w:szCs w:val="28"/>
          <w:lang w:val="zh-TW" w:eastAsia="zh-TW"/>
        </w:rPr>
      </w:pPr>
      <w:r w:rsidRPr="001B0202">
        <w:rPr>
          <w:rFonts w:ascii="宋体" w:hAnsi="宋体" w:hint="eastAsia"/>
          <w:color w:val="000000"/>
          <w:sz w:val="28"/>
          <w:szCs w:val="28"/>
          <w:lang w:val="zh-TW" w:eastAsia="zh-TW"/>
        </w:rPr>
        <w:t>泰国格乐大学(krirk university，简称KRU) 由享誉海内外的著名教育家格乐•曼格拉布克(Dr. Krirk Mangalabruks)博士创立于1952年，是泰国建校最早、历史最悠久的私立大学，也是泰国唯一拥有强势政治沟通学院的私立大学。泰国格乐大学是泰国教育部批准中文授课多语培养国际课程基地，也是中泰高等教育学历学位互认协定院校。</w:t>
      </w:r>
    </w:p>
    <w:p w:rsidR="001B0202" w:rsidRPr="001B0202" w:rsidRDefault="001B0202" w:rsidP="008F3A05">
      <w:pPr>
        <w:snapToGrid w:val="0"/>
        <w:spacing w:beforeLines="50" w:before="156" w:line="276" w:lineRule="auto"/>
        <w:ind w:firstLineChars="200" w:firstLine="560"/>
        <w:rPr>
          <w:rFonts w:ascii="宋体" w:hAnsi="宋体"/>
          <w:color w:val="000000"/>
          <w:sz w:val="28"/>
          <w:szCs w:val="28"/>
          <w:lang w:val="zh-TW" w:eastAsia="zh-TW"/>
        </w:rPr>
      </w:pPr>
      <w:r w:rsidRPr="001B0202">
        <w:rPr>
          <w:rFonts w:ascii="宋体" w:hAnsi="宋体" w:hint="eastAsia"/>
          <w:color w:val="000000"/>
          <w:sz w:val="28"/>
          <w:szCs w:val="28"/>
          <w:lang w:val="zh-TW" w:eastAsia="zh-TW"/>
        </w:rPr>
        <w:t>Professor. Dr. Krasae Chananwongse (中文名：杨金泉博士）泰国格乐大学现任校长，是泰王国杰出的医学家、教授、政治家、教育家、领导学研究专家。曾担任泰王国大学事务部（教育部）部长、泰王国卫生部部长、泰王国外交部部长以及泰王国总理顾问等职务，曾和有“杂交水稻之父”之称的中国科学家袁隆平同期获得亚洲级别的诺贝尔奖（拉蒙•麦格塞塞奖）。</w:t>
      </w:r>
    </w:p>
    <w:p w:rsidR="004C152D" w:rsidRDefault="001B0202" w:rsidP="008F3A05">
      <w:pPr>
        <w:snapToGrid w:val="0"/>
        <w:spacing w:beforeLines="50" w:before="156" w:line="276" w:lineRule="auto"/>
        <w:ind w:firstLineChars="200" w:firstLine="560"/>
        <w:rPr>
          <w:rFonts w:ascii="宋体" w:hAnsi="宋体"/>
          <w:color w:val="000000"/>
          <w:sz w:val="28"/>
          <w:szCs w:val="28"/>
          <w:lang w:val="zh-TW"/>
        </w:rPr>
      </w:pPr>
      <w:r w:rsidRPr="001B0202">
        <w:rPr>
          <w:rFonts w:ascii="宋体" w:hAnsi="宋体" w:hint="eastAsia"/>
          <w:color w:val="000000"/>
          <w:sz w:val="28"/>
          <w:szCs w:val="28"/>
          <w:lang w:val="zh-TW" w:eastAsia="zh-TW"/>
        </w:rPr>
        <w:t>泰国格乐大学是国际大学协会（International Association of Universities，IAU）成员，学校致力以发展智慧型社会、创造培养知识体系和发展教学体制为目标，设有本硕博三个层次，下设工商管理学院、传播艺术学院、人文学院、法律学院、政治沟通学院、国际学院。开设本科专业20个（30多个培养方向），硕士专业8个(近20个培养方向)，博士专业6个（近10个培养方向），其中政治关系、公共管理是泰王国国家级重点学科,工商管理、教育学、体育、法律是泰国教育主管部门特批可中英泰多语言授课的示范型优质学科专业</w:t>
      </w:r>
      <w:r>
        <w:rPr>
          <w:rFonts w:ascii="宋体" w:hAnsi="宋体" w:hint="eastAsia"/>
          <w:color w:val="000000"/>
          <w:lang w:val="zh-TW" w:eastAsia="zh-TW"/>
        </w:rPr>
        <w:t>。</w:t>
      </w:r>
    </w:p>
    <w:p w:rsidR="00C90701" w:rsidRDefault="004C152D" w:rsidP="008F3A05">
      <w:pPr>
        <w:snapToGrid w:val="0"/>
        <w:spacing w:beforeLines="50" w:before="156" w:line="276" w:lineRule="auto"/>
        <w:ind w:firstLineChars="200" w:firstLine="560"/>
        <w:rPr>
          <w:rFonts w:ascii="宋体" w:hAnsi="宋体"/>
          <w:color w:val="000000"/>
          <w:sz w:val="28"/>
          <w:szCs w:val="28"/>
          <w:lang w:val="zh-TW"/>
        </w:rPr>
      </w:pPr>
      <w:r>
        <w:rPr>
          <w:rFonts w:ascii="宋体" w:hAnsi="宋体" w:hint="eastAsia"/>
          <w:color w:val="000000"/>
          <w:sz w:val="28"/>
          <w:szCs w:val="28"/>
          <w:lang w:val="zh-TW"/>
        </w:rPr>
        <w:t>此外，</w:t>
      </w:r>
      <w:r w:rsidR="001D080E" w:rsidRPr="001B0202">
        <w:rPr>
          <w:rFonts w:ascii="宋体" w:hAnsi="宋体" w:hint="eastAsia"/>
          <w:color w:val="000000"/>
          <w:sz w:val="28"/>
          <w:szCs w:val="28"/>
          <w:lang w:val="zh-TW" w:eastAsia="zh-TW"/>
        </w:rPr>
        <w:t>泰国格乐大学国际MBA</w:t>
      </w:r>
      <w:r w:rsidR="001D080E" w:rsidRPr="001B0202">
        <w:rPr>
          <w:rFonts w:ascii="宋体" w:hAnsi="宋体" w:hint="eastAsia"/>
          <w:color w:val="000000"/>
          <w:sz w:val="28"/>
          <w:szCs w:val="28"/>
          <w:lang w:val="zh-TW"/>
        </w:rPr>
        <w:t>工商管理硕士（</w:t>
      </w:r>
      <w:r w:rsidR="001D080E" w:rsidRPr="001B0202">
        <w:rPr>
          <w:rFonts w:ascii="宋体" w:hAnsi="宋体" w:hint="eastAsia"/>
          <w:color w:val="000000"/>
          <w:sz w:val="28"/>
          <w:szCs w:val="28"/>
          <w:lang w:val="zh-TW" w:eastAsia="zh-TW"/>
        </w:rPr>
        <w:t>EMBA</w:t>
      </w:r>
      <w:r w:rsidR="001D080E">
        <w:rPr>
          <w:rFonts w:ascii="宋体" w:hAnsi="宋体" w:hint="eastAsia"/>
          <w:color w:val="000000"/>
          <w:sz w:val="28"/>
          <w:szCs w:val="28"/>
          <w:lang w:val="zh-TW"/>
        </w:rPr>
        <w:t>课程）和</w:t>
      </w:r>
      <w:r w:rsidR="001D080E" w:rsidRPr="001B0202">
        <w:rPr>
          <w:rFonts w:ascii="宋体" w:hAnsi="宋体" w:hint="eastAsia"/>
          <w:color w:val="000000"/>
          <w:sz w:val="28"/>
          <w:szCs w:val="28"/>
          <w:lang w:val="zh-TW" w:eastAsia="zh-TW"/>
        </w:rPr>
        <w:t>DBA</w:t>
      </w:r>
      <w:r w:rsidR="001D080E" w:rsidRPr="001B0202">
        <w:rPr>
          <w:rFonts w:ascii="宋体" w:hAnsi="宋体" w:hint="eastAsia"/>
          <w:color w:val="000000"/>
          <w:sz w:val="28"/>
          <w:szCs w:val="28"/>
          <w:lang w:val="zh-TW"/>
        </w:rPr>
        <w:t>工商管理博士</w:t>
      </w:r>
      <w:r w:rsidR="001D080E" w:rsidRPr="001B0202">
        <w:rPr>
          <w:rFonts w:ascii="宋体" w:hAnsi="宋体" w:hint="eastAsia"/>
          <w:color w:val="000000"/>
          <w:sz w:val="28"/>
          <w:szCs w:val="28"/>
          <w:lang w:val="zh-TW" w:eastAsia="zh-TW"/>
        </w:rPr>
        <w:t>学</w:t>
      </w:r>
      <w:r w:rsidR="001D080E" w:rsidRPr="001B0202">
        <w:rPr>
          <w:rFonts w:ascii="宋体" w:hAnsi="宋体" w:hint="eastAsia"/>
          <w:color w:val="000000"/>
          <w:sz w:val="28"/>
          <w:szCs w:val="28"/>
          <w:lang w:val="zh-TW"/>
        </w:rPr>
        <w:t>位学历企业进修</w:t>
      </w:r>
      <w:r w:rsidR="001D080E">
        <w:rPr>
          <w:rFonts w:ascii="宋体" w:hAnsi="宋体" w:hint="eastAsia"/>
          <w:color w:val="000000"/>
          <w:sz w:val="28"/>
          <w:szCs w:val="28"/>
          <w:lang w:val="zh-TW" w:eastAsia="zh-TW"/>
        </w:rPr>
        <w:t>项目</w:t>
      </w:r>
      <w:r>
        <w:rPr>
          <w:rFonts w:ascii="宋体" w:hAnsi="宋体" w:hint="eastAsia"/>
          <w:color w:val="000000"/>
          <w:sz w:val="28"/>
          <w:szCs w:val="28"/>
          <w:lang w:val="zh-TW"/>
        </w:rPr>
        <w:t>也很有特色，备受中国企业家的青睐。</w:t>
      </w:r>
      <w:proofErr w:type="gramStart"/>
      <w:r w:rsidR="001D080E">
        <w:rPr>
          <w:rFonts w:ascii="宋体" w:hAnsi="宋体" w:hint="eastAsia"/>
          <w:color w:val="000000"/>
          <w:sz w:val="28"/>
          <w:szCs w:val="28"/>
          <w:lang w:val="zh-TW"/>
        </w:rPr>
        <w:t>格乐大学</w:t>
      </w:r>
      <w:proofErr w:type="gramEnd"/>
      <w:r w:rsidR="001D080E">
        <w:rPr>
          <w:rFonts w:ascii="宋体" w:hAnsi="宋体" w:hint="eastAsia"/>
          <w:color w:val="000000"/>
          <w:sz w:val="28"/>
          <w:szCs w:val="28"/>
          <w:lang w:val="zh-TW" w:eastAsia="zh-TW"/>
        </w:rPr>
        <w:t>整合全球</w:t>
      </w:r>
      <w:proofErr w:type="gramStart"/>
      <w:r w:rsidR="001D080E">
        <w:rPr>
          <w:rFonts w:ascii="宋体" w:hAnsi="宋体" w:hint="eastAsia"/>
          <w:color w:val="000000"/>
          <w:sz w:val="28"/>
          <w:szCs w:val="28"/>
          <w:lang w:val="zh-TW" w:eastAsia="zh-TW"/>
        </w:rPr>
        <w:t>最</w:t>
      </w:r>
      <w:proofErr w:type="gramEnd"/>
      <w:r w:rsidR="001D080E">
        <w:rPr>
          <w:rFonts w:ascii="宋体" w:hAnsi="宋体" w:hint="eastAsia"/>
          <w:color w:val="000000"/>
          <w:sz w:val="28"/>
          <w:szCs w:val="28"/>
          <w:lang w:val="zh-TW" w:eastAsia="zh-TW"/>
        </w:rPr>
        <w:t>优质专家学者，从战略管理、金融资本、东盟投资法律政策</w:t>
      </w:r>
      <w:r w:rsidR="001D080E">
        <w:rPr>
          <w:rFonts w:ascii="宋体" w:hAnsi="宋体" w:hint="eastAsia"/>
          <w:color w:val="000000"/>
          <w:sz w:val="28"/>
          <w:szCs w:val="28"/>
          <w:lang w:val="zh-TW"/>
        </w:rPr>
        <w:t>、</w:t>
      </w:r>
      <w:r w:rsidR="001D080E">
        <w:rPr>
          <w:rFonts w:ascii="宋体" w:hAnsi="宋体" w:hint="eastAsia"/>
          <w:color w:val="000000"/>
          <w:sz w:val="28"/>
          <w:szCs w:val="28"/>
          <w:lang w:val="zh-TW" w:eastAsia="zh-TW"/>
        </w:rPr>
        <w:t>政</w:t>
      </w:r>
      <w:proofErr w:type="gramStart"/>
      <w:r w:rsidR="001D080E">
        <w:rPr>
          <w:rFonts w:ascii="宋体" w:hAnsi="宋体" w:hint="eastAsia"/>
          <w:color w:val="000000"/>
          <w:sz w:val="28"/>
          <w:szCs w:val="28"/>
          <w:lang w:val="zh-TW" w:eastAsia="zh-TW"/>
        </w:rPr>
        <w:t>商环境</w:t>
      </w:r>
      <w:proofErr w:type="gramEnd"/>
      <w:r w:rsidR="001D080E">
        <w:rPr>
          <w:rFonts w:ascii="宋体" w:hAnsi="宋体" w:hint="eastAsia"/>
          <w:color w:val="000000"/>
          <w:sz w:val="28"/>
          <w:szCs w:val="28"/>
          <w:lang w:val="zh-TW" w:eastAsia="zh-TW"/>
        </w:rPr>
        <w:t>等各方面课程入手</w:t>
      </w:r>
      <w:r w:rsidR="001D080E">
        <w:rPr>
          <w:rFonts w:ascii="宋体" w:hAnsi="宋体" w:hint="eastAsia"/>
          <w:color w:val="000000"/>
          <w:sz w:val="28"/>
          <w:szCs w:val="28"/>
          <w:lang w:val="zh-TW"/>
        </w:rPr>
        <w:t>，</w:t>
      </w:r>
      <w:r w:rsidR="001D080E">
        <w:rPr>
          <w:rFonts w:ascii="宋体" w:hAnsi="宋体" w:hint="eastAsia"/>
          <w:color w:val="000000"/>
          <w:sz w:val="28"/>
          <w:szCs w:val="28"/>
          <w:lang w:val="zh-TW" w:eastAsia="zh-TW"/>
        </w:rPr>
        <w:t>采用多元化培养体系</w:t>
      </w:r>
      <w:r w:rsidR="001D080E">
        <w:rPr>
          <w:rFonts w:ascii="宋体" w:hAnsi="宋体" w:hint="eastAsia"/>
          <w:color w:val="000000"/>
          <w:sz w:val="28"/>
          <w:szCs w:val="28"/>
          <w:lang w:val="zh-TW"/>
        </w:rPr>
        <w:t>，</w:t>
      </w:r>
      <w:r w:rsidR="001D080E" w:rsidRPr="001B0202">
        <w:rPr>
          <w:rFonts w:ascii="宋体" w:hAnsi="宋体" w:hint="eastAsia"/>
          <w:color w:val="000000"/>
          <w:sz w:val="28"/>
          <w:szCs w:val="28"/>
          <w:lang w:val="zh-TW" w:eastAsia="zh-TW"/>
        </w:rPr>
        <w:t>通</w:t>
      </w:r>
      <w:r w:rsidR="001D080E">
        <w:rPr>
          <w:rFonts w:ascii="宋体" w:hAnsi="宋体" w:hint="eastAsia"/>
          <w:color w:val="000000"/>
          <w:sz w:val="28"/>
          <w:szCs w:val="28"/>
          <w:lang w:val="zh-TW" w:eastAsia="zh-TW"/>
        </w:rPr>
        <w:t>过学术探讨和课题研究方式，</w:t>
      </w:r>
      <w:r w:rsidR="001D080E">
        <w:rPr>
          <w:rFonts w:ascii="宋体" w:hAnsi="宋体" w:hint="eastAsia"/>
          <w:color w:val="000000"/>
          <w:sz w:val="28"/>
          <w:szCs w:val="28"/>
          <w:lang w:val="zh-TW"/>
        </w:rPr>
        <w:t>为</w:t>
      </w:r>
      <w:r w:rsidR="001D080E" w:rsidRPr="001B0202">
        <w:rPr>
          <w:rFonts w:ascii="宋体" w:hAnsi="宋体" w:hint="eastAsia"/>
          <w:color w:val="000000"/>
          <w:sz w:val="28"/>
          <w:szCs w:val="28"/>
          <w:lang w:val="zh-TW" w:eastAsia="zh-TW"/>
        </w:rPr>
        <w:t>中国东盟企业家、企业高层领导者</w:t>
      </w:r>
      <w:r w:rsidR="001D080E">
        <w:rPr>
          <w:rFonts w:ascii="宋体" w:hAnsi="宋体" w:hint="eastAsia"/>
          <w:color w:val="000000"/>
          <w:sz w:val="28"/>
          <w:szCs w:val="28"/>
          <w:lang w:val="zh-TW"/>
        </w:rPr>
        <w:t>提供一流的企业交流和学习平台</w:t>
      </w:r>
      <w:r w:rsidR="001D080E" w:rsidRPr="001B0202">
        <w:rPr>
          <w:rFonts w:ascii="宋体" w:hAnsi="宋体" w:hint="eastAsia"/>
          <w:color w:val="000000"/>
          <w:sz w:val="28"/>
          <w:szCs w:val="28"/>
          <w:lang w:val="zh-TW" w:eastAsia="zh-TW"/>
        </w:rPr>
        <w:t>。</w:t>
      </w:r>
    </w:p>
    <w:p w:rsidR="004C152D" w:rsidRPr="00C90701" w:rsidRDefault="00C90701" w:rsidP="008F3A05">
      <w:pPr>
        <w:snapToGrid w:val="0"/>
        <w:spacing w:beforeLines="50" w:before="156" w:line="276" w:lineRule="auto"/>
        <w:ind w:firstLineChars="200" w:firstLine="562"/>
        <w:rPr>
          <w:rFonts w:ascii="宋体" w:hAnsi="宋体"/>
          <w:b/>
          <w:bCs/>
          <w:color w:val="000000"/>
          <w:sz w:val="28"/>
          <w:szCs w:val="28"/>
          <w:lang w:val="zh-TW"/>
        </w:rPr>
      </w:pPr>
      <w:r w:rsidRPr="00C90701">
        <w:rPr>
          <w:rFonts w:ascii="宋体" w:hAnsi="宋体" w:hint="eastAsia"/>
          <w:b/>
          <w:bCs/>
          <w:color w:val="000000"/>
          <w:sz w:val="28"/>
          <w:szCs w:val="28"/>
          <w:lang w:val="zh-TW"/>
        </w:rPr>
        <w:lastRenderedPageBreak/>
        <w:t>行程安排：</w:t>
      </w:r>
    </w:p>
    <w:tbl>
      <w:tblPr>
        <w:tblpPr w:leftFromText="180" w:rightFromText="180" w:vertAnchor="text" w:horzAnchor="page" w:tblpX="325" w:tblpY="195"/>
        <w:tblOverlap w:val="never"/>
        <w:tblW w:w="11383" w:type="dxa"/>
        <w:tblLayout w:type="fixed"/>
        <w:tblLook w:val="04A0" w:firstRow="1" w:lastRow="0" w:firstColumn="1" w:lastColumn="0" w:noHBand="0" w:noVBand="1"/>
      </w:tblPr>
      <w:tblGrid>
        <w:gridCol w:w="1578"/>
        <w:gridCol w:w="1498"/>
        <w:gridCol w:w="5391"/>
        <w:gridCol w:w="2916"/>
      </w:tblGrid>
      <w:tr w:rsidR="00E55DE3" w:rsidTr="00C90701">
        <w:trPr>
          <w:trHeight w:val="340"/>
        </w:trPr>
        <w:tc>
          <w:tcPr>
            <w:tcW w:w="1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日期</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时间</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E55DE3" w:rsidTr="00C90701">
        <w:trPr>
          <w:trHeight w:val="340"/>
        </w:trPr>
        <w:tc>
          <w:tcPr>
            <w:tcW w:w="1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sz w:val="22"/>
                <w:szCs w:val="22"/>
              </w:rPr>
              <w:t>第一天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B220BD" w:rsidP="00B220BD">
            <w:pPr>
              <w:widowControl/>
              <w:textAlignment w:val="center"/>
              <w:rPr>
                <w:rFonts w:ascii="宋体" w:hAnsi="宋体" w:cs="宋体"/>
                <w:color w:val="000000"/>
                <w:sz w:val="22"/>
                <w:szCs w:val="22"/>
              </w:rPr>
            </w:pPr>
            <w:r>
              <w:rPr>
                <w:rFonts w:ascii="宋体" w:hAnsi="宋体" w:cs="宋体" w:hint="eastAsia"/>
                <w:color w:val="000000"/>
                <w:kern w:val="0"/>
                <w:sz w:val="22"/>
                <w:szCs w:val="22"/>
              </w:rPr>
              <w:t>南京</w:t>
            </w:r>
            <w:r w:rsidR="00E55DE3">
              <w:rPr>
                <w:rFonts w:ascii="宋体" w:hAnsi="宋体" w:cs="宋体" w:hint="eastAsia"/>
                <w:color w:val="000000"/>
                <w:kern w:val="0"/>
                <w:sz w:val="22"/>
                <w:szCs w:val="22"/>
              </w:rPr>
              <w:t>飞曼谷</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到达学校安排住宿 购买生活用品等</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B220BD">
            <w:pPr>
              <w:rPr>
                <w:rFonts w:ascii="宋体" w:hAnsi="宋体" w:cs="宋体"/>
                <w:color w:val="000000"/>
                <w:sz w:val="24"/>
                <w:szCs w:val="24"/>
              </w:rPr>
            </w:pPr>
            <w:r>
              <w:rPr>
                <w:rFonts w:ascii="宋体" w:hAnsi="宋体" w:cs="宋体" w:hint="eastAsia"/>
                <w:color w:val="000000"/>
                <w:sz w:val="24"/>
                <w:szCs w:val="24"/>
              </w:rPr>
              <w:t>安排接机</w:t>
            </w: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第二天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b/>
                <w:bCs/>
                <w:color w:val="000000"/>
                <w:kern w:val="0"/>
                <w:sz w:val="22"/>
                <w:szCs w:val="22"/>
              </w:rPr>
              <w:t>欢迎仪式</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邀请相关领导出席</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sz w:val="22"/>
                <w:szCs w:val="22"/>
              </w:rPr>
              <w:t>欢迎宴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统一安排</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b/>
                <w:bCs/>
                <w:color w:val="000000"/>
                <w:kern w:val="0"/>
                <w:sz w:val="22"/>
                <w:szCs w:val="22"/>
              </w:rPr>
              <w:t>参观</w:t>
            </w:r>
            <w:proofErr w:type="gramStart"/>
            <w:r>
              <w:rPr>
                <w:rFonts w:ascii="宋体" w:hAnsi="宋体" w:cs="宋体" w:hint="eastAsia"/>
                <w:b/>
                <w:bCs/>
                <w:color w:val="000000"/>
                <w:kern w:val="0"/>
                <w:sz w:val="22"/>
                <w:szCs w:val="22"/>
              </w:rPr>
              <w:t>格乐大学</w:t>
            </w:r>
            <w:proofErr w:type="gramEnd"/>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sz w:val="22"/>
                <w:szCs w:val="22"/>
              </w:rPr>
              <w:t>第三天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rPr>
              <w:t>泰国传统文化体验课（一）</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泰国传统文化礼仪学习</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rPr>
              <w:t>泰国传统文化体验课（二）</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动手操作，花环制作等活动</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sz w:val="22"/>
                <w:szCs w:val="22"/>
              </w:rPr>
              <w:t>第四天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优势学科课程体验课（一）</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优势学科课程体验课（二）</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第五天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优势学科课程体验课（三）</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优势学科课程体验课（四）</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第六天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8:00-18:00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rPr>
              <w:t>泰国传统文化体验课之室外活动（三）</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参观大皇宫、</w:t>
            </w:r>
            <w:proofErr w:type="gramStart"/>
            <w:r>
              <w:rPr>
                <w:rFonts w:ascii="宋体" w:hAnsi="宋体" w:cs="宋体" w:hint="eastAsia"/>
                <w:color w:val="000000"/>
                <w:sz w:val="24"/>
                <w:szCs w:val="24"/>
              </w:rPr>
              <w:t>龙虎园</w:t>
            </w:r>
            <w:proofErr w:type="gramEnd"/>
            <w:r>
              <w:rPr>
                <w:rFonts w:ascii="宋体" w:hAnsi="宋体" w:cs="宋体" w:hint="eastAsia"/>
                <w:color w:val="000000"/>
                <w:sz w:val="24"/>
                <w:szCs w:val="24"/>
              </w:rPr>
              <w:t>等</w:t>
            </w:r>
          </w:p>
          <w:p w:rsidR="00E55DE3" w:rsidRDefault="00E55DE3">
            <w:pPr>
              <w:rPr>
                <w:rFonts w:ascii="宋体" w:hAnsi="宋体" w:cs="宋体"/>
                <w:color w:val="000000"/>
                <w:sz w:val="24"/>
                <w:szCs w:val="24"/>
              </w:rPr>
            </w:pPr>
            <w:r>
              <w:rPr>
                <w:rFonts w:ascii="宋体" w:hAnsi="宋体" w:cs="宋体" w:hint="eastAsia"/>
                <w:color w:val="000000"/>
                <w:sz w:val="24"/>
                <w:szCs w:val="24"/>
              </w:rPr>
              <w:t>（观看大象、鳄鱼表演等）</w:t>
            </w:r>
          </w:p>
          <w:p w:rsidR="00E55DE3" w:rsidRDefault="00E55DE3">
            <w:pPr>
              <w:rPr>
                <w:rFonts w:ascii="宋体" w:hAnsi="宋体" w:cs="宋体"/>
                <w:color w:val="000000"/>
                <w:sz w:val="24"/>
                <w:szCs w:val="24"/>
              </w:rPr>
            </w:pPr>
            <w:r>
              <w:rPr>
                <w:rFonts w:ascii="宋体" w:hAnsi="宋体" w:cs="宋体" w:hint="eastAsia"/>
                <w:color w:val="000000"/>
                <w:sz w:val="24"/>
                <w:szCs w:val="24"/>
              </w:rPr>
              <w:t>午餐统一安排</w:t>
            </w:r>
          </w:p>
        </w:tc>
      </w:tr>
      <w:tr w:rsidR="00E55DE3" w:rsidTr="00C90701">
        <w:trPr>
          <w:trHeight w:val="340"/>
        </w:trPr>
        <w:tc>
          <w:tcPr>
            <w:tcW w:w="1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第七天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8:00-18:00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rPr>
              <w:t>泰国传统文化体验课之室外活动（四）</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感受海边沙滩美景、</w:t>
            </w:r>
          </w:p>
          <w:p w:rsidR="00E55DE3" w:rsidRDefault="00E55DE3">
            <w:pPr>
              <w:rPr>
                <w:rFonts w:ascii="宋体" w:hAnsi="宋体" w:cs="宋体"/>
                <w:color w:val="000000"/>
                <w:sz w:val="24"/>
                <w:szCs w:val="24"/>
              </w:rPr>
            </w:pPr>
            <w:r>
              <w:rPr>
                <w:rFonts w:ascii="宋体" w:hAnsi="宋体" w:cs="宋体" w:hint="eastAsia"/>
                <w:color w:val="000000"/>
                <w:sz w:val="24"/>
                <w:szCs w:val="24"/>
              </w:rPr>
              <w:t>乘坐豪华游轮观赏</w:t>
            </w:r>
            <w:proofErr w:type="gramStart"/>
            <w:r>
              <w:rPr>
                <w:rFonts w:ascii="宋体" w:hAnsi="宋体" w:cs="宋体" w:hint="eastAsia"/>
                <w:color w:val="000000"/>
                <w:sz w:val="24"/>
                <w:szCs w:val="24"/>
              </w:rPr>
              <w:t>湄</w:t>
            </w:r>
            <w:proofErr w:type="gramEnd"/>
            <w:r>
              <w:rPr>
                <w:rFonts w:ascii="宋体" w:hAnsi="宋体" w:cs="宋体" w:hint="eastAsia"/>
                <w:color w:val="000000"/>
                <w:sz w:val="24"/>
                <w:szCs w:val="24"/>
              </w:rPr>
              <w:t>南河，晚餐在游轮上，统一安排</w:t>
            </w: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第八天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rPr>
              <w:t>泰语基础课程体验课之泰语学习（一）</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邀请</w:t>
            </w:r>
            <w:proofErr w:type="gramStart"/>
            <w:r>
              <w:rPr>
                <w:rFonts w:ascii="宋体" w:hAnsi="宋体" w:cs="宋体" w:hint="eastAsia"/>
                <w:color w:val="000000"/>
                <w:sz w:val="24"/>
                <w:szCs w:val="24"/>
              </w:rPr>
              <w:t>格乐大学</w:t>
            </w:r>
            <w:proofErr w:type="gramEnd"/>
            <w:r>
              <w:rPr>
                <w:rFonts w:ascii="宋体" w:hAnsi="宋体" w:cs="宋体" w:hint="eastAsia"/>
                <w:color w:val="000000"/>
                <w:sz w:val="24"/>
                <w:szCs w:val="24"/>
              </w:rPr>
              <w:t>中泰双语老师授课基础泰语学习</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sz w:val="22"/>
                <w:szCs w:val="22"/>
              </w:rPr>
              <w:t>泰语基础课程体验课之泰语学习（二）</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第九天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优势学科课程体验课（五）</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优势学科课程体验课（六）</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优势学科课程体验课（七）</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proofErr w:type="gramStart"/>
            <w:r>
              <w:rPr>
                <w:rFonts w:ascii="宋体" w:hAnsi="宋体" w:cs="宋体" w:hint="eastAsia"/>
                <w:b/>
                <w:color w:val="000000"/>
                <w:kern w:val="0"/>
                <w:sz w:val="22"/>
                <w:szCs w:val="22"/>
              </w:rPr>
              <w:t>格乐大学</w:t>
            </w:r>
            <w:proofErr w:type="gramEnd"/>
            <w:r>
              <w:rPr>
                <w:rFonts w:ascii="宋体" w:hAnsi="宋体" w:cs="宋体" w:hint="eastAsia"/>
                <w:b/>
                <w:color w:val="000000"/>
                <w:kern w:val="0"/>
                <w:sz w:val="22"/>
                <w:szCs w:val="22"/>
              </w:rPr>
              <w:t>优势学科课程体验课（八）</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第十一天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sz w:val="22"/>
                <w:szCs w:val="22"/>
              </w:rPr>
              <w:t>泰国传统文化体验课之传统舞蹈学习（三）</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sz w:val="22"/>
                <w:szCs w:val="22"/>
              </w:rPr>
              <w:t>泰国传统文化体验课之传统舞蹈学习（四）</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第十二天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8:00-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早餐</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b/>
                <w:color w:val="000000"/>
                <w:sz w:val="22"/>
                <w:szCs w:val="22"/>
              </w:rPr>
              <w:t>泰国其他高校交流活动（一）</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与泰国其他高校老师交流</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午餐</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统一安排</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b/>
                <w:color w:val="000000"/>
                <w:sz w:val="22"/>
                <w:szCs w:val="22"/>
              </w:rPr>
              <w:t>泰国其他高校交流活动（二）</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中泰两国学生联谊活动</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返回</w:t>
            </w:r>
            <w:proofErr w:type="gramStart"/>
            <w:r>
              <w:rPr>
                <w:rFonts w:ascii="宋体" w:hAnsi="宋体" w:cs="宋体" w:hint="eastAsia"/>
                <w:color w:val="000000"/>
                <w:kern w:val="0"/>
                <w:sz w:val="22"/>
                <w:szCs w:val="22"/>
              </w:rPr>
              <w:t>格乐大学</w:t>
            </w:r>
            <w:proofErr w:type="gramEnd"/>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第十三天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nil"/>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b/>
                <w:color w:val="000000"/>
                <w:kern w:val="0"/>
                <w:sz w:val="22"/>
                <w:szCs w:val="22"/>
              </w:rPr>
              <w:t>交流座谈会（一）</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与</w:t>
            </w:r>
            <w:proofErr w:type="gramStart"/>
            <w:r>
              <w:rPr>
                <w:rFonts w:ascii="宋体" w:hAnsi="宋体" w:cs="宋体" w:hint="eastAsia"/>
                <w:color w:val="000000"/>
                <w:sz w:val="24"/>
                <w:szCs w:val="24"/>
              </w:rPr>
              <w:t>格乐大学</w:t>
            </w:r>
            <w:proofErr w:type="gramEnd"/>
            <w:r>
              <w:rPr>
                <w:rFonts w:ascii="宋体" w:hAnsi="宋体" w:cs="宋体" w:hint="eastAsia"/>
                <w:color w:val="000000"/>
                <w:sz w:val="24"/>
                <w:szCs w:val="24"/>
              </w:rPr>
              <w:t>优秀留学生交流</w:t>
            </w:r>
          </w:p>
        </w:tc>
      </w:tr>
      <w:tr w:rsidR="00E55DE3" w:rsidTr="00C90701">
        <w:trPr>
          <w:trHeight w:val="340"/>
        </w:trPr>
        <w:tc>
          <w:tcPr>
            <w:tcW w:w="1578" w:type="dxa"/>
            <w:vMerge/>
            <w:tcBorders>
              <w:top w:val="nil"/>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午餐、午休</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nil"/>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b/>
                <w:bCs/>
                <w:color w:val="000000"/>
                <w:kern w:val="0"/>
                <w:sz w:val="22"/>
                <w:szCs w:val="22"/>
              </w:rPr>
              <w:t>交流座谈会（二）</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与</w:t>
            </w:r>
            <w:proofErr w:type="gramStart"/>
            <w:r>
              <w:rPr>
                <w:rFonts w:ascii="宋体" w:hAnsi="宋体" w:cs="宋体" w:hint="eastAsia"/>
                <w:color w:val="000000"/>
                <w:sz w:val="24"/>
                <w:szCs w:val="24"/>
              </w:rPr>
              <w:t>格乐大学</w:t>
            </w:r>
            <w:proofErr w:type="gramEnd"/>
            <w:r>
              <w:rPr>
                <w:rFonts w:ascii="宋体" w:hAnsi="宋体" w:cs="宋体" w:hint="eastAsia"/>
                <w:color w:val="000000"/>
                <w:sz w:val="24"/>
                <w:szCs w:val="24"/>
              </w:rPr>
              <w:t>相关老师交流</w:t>
            </w:r>
          </w:p>
        </w:tc>
      </w:tr>
      <w:tr w:rsidR="00E55DE3" w:rsidTr="00C90701">
        <w:trPr>
          <w:trHeight w:val="340"/>
        </w:trPr>
        <w:tc>
          <w:tcPr>
            <w:tcW w:w="1578" w:type="dxa"/>
            <w:vMerge/>
            <w:tcBorders>
              <w:top w:val="nil"/>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第十四天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9:00-10:00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早餐时间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10:00-12:00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1000" w:firstLine="2209"/>
              <w:textAlignment w:val="center"/>
              <w:rPr>
                <w:rFonts w:ascii="宋体" w:hAnsi="宋体" w:cs="宋体"/>
                <w:b/>
                <w:color w:val="000000"/>
                <w:sz w:val="22"/>
                <w:szCs w:val="22"/>
              </w:rPr>
            </w:pPr>
            <w:r>
              <w:rPr>
                <w:rFonts w:ascii="宋体" w:hAnsi="宋体" w:cs="宋体" w:hint="eastAsia"/>
                <w:b/>
                <w:color w:val="000000"/>
                <w:kern w:val="0"/>
                <w:sz w:val="22"/>
                <w:szCs w:val="22"/>
              </w:rPr>
              <w:t>结业仪式</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bCs/>
                <w:color w:val="000000"/>
                <w:kern w:val="0"/>
                <w:sz w:val="22"/>
                <w:szCs w:val="22"/>
              </w:rPr>
              <w:t>颁发结业证书、合影留念</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12:00-14:00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b/>
                <w:color w:val="000000"/>
                <w:sz w:val="22"/>
                <w:szCs w:val="22"/>
              </w:rPr>
              <w:t>欢送宴</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rPr>
                <w:rFonts w:ascii="宋体" w:hAnsi="宋体" w:cs="宋体"/>
                <w:color w:val="000000"/>
                <w:sz w:val="24"/>
                <w:szCs w:val="24"/>
              </w:rPr>
            </w:pPr>
            <w:r>
              <w:rPr>
                <w:rFonts w:ascii="宋体" w:hAnsi="宋体" w:cs="宋体" w:hint="eastAsia"/>
                <w:color w:val="000000"/>
                <w:sz w:val="24"/>
                <w:szCs w:val="24"/>
              </w:rPr>
              <w:t>统一安排</w:t>
            </w:r>
          </w:p>
        </w:tc>
      </w:tr>
      <w:tr w:rsidR="00E55DE3" w:rsidTr="00C90701">
        <w:trPr>
          <w:trHeight w:val="34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E55DE3" w:rsidRDefault="00E55DE3">
            <w:pPr>
              <w:widowControl/>
              <w:jc w:val="left"/>
              <w:rPr>
                <w:rFonts w:ascii="宋体" w:hAnsi="宋体" w:cs="宋体"/>
                <w:color w:val="000000"/>
                <w:sz w:val="22"/>
                <w:szCs w:val="22"/>
              </w:rPr>
            </w:pP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14:00-16:30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sz w:val="22"/>
                <w:szCs w:val="22"/>
              </w:rPr>
            </w:pPr>
            <w:r>
              <w:rPr>
                <w:rFonts w:ascii="宋体" w:hAnsi="宋体" w:cs="宋体" w:hint="eastAsia"/>
                <w:b/>
                <w:color w:val="000000"/>
                <w:sz w:val="22"/>
                <w:szCs w:val="22"/>
              </w:rPr>
              <w:t>自由活动</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C90701">
        <w:trPr>
          <w:trHeight w:val="340"/>
        </w:trPr>
        <w:tc>
          <w:tcPr>
            <w:tcW w:w="1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ind w:firstLineChars="200" w:firstLine="440"/>
              <w:textAlignment w:val="center"/>
              <w:rPr>
                <w:rFonts w:ascii="宋体" w:hAnsi="宋体" w:cs="宋体"/>
                <w:color w:val="000000"/>
                <w:sz w:val="22"/>
                <w:szCs w:val="22"/>
              </w:rPr>
            </w:pPr>
            <w:r>
              <w:rPr>
                <w:rFonts w:ascii="宋体" w:hAnsi="宋体" w:cs="宋体" w:hint="eastAsia"/>
                <w:color w:val="000000"/>
                <w:sz w:val="22"/>
                <w:szCs w:val="22"/>
              </w:rPr>
              <w:t>第十五天</w:t>
            </w:r>
          </w:p>
        </w:tc>
        <w:tc>
          <w:tcPr>
            <w:tcW w:w="14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8:00-18:00</w:t>
            </w:r>
          </w:p>
        </w:tc>
        <w:tc>
          <w:tcPr>
            <w:tcW w:w="5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jc w:val="center"/>
              <w:textAlignment w:val="center"/>
              <w:rPr>
                <w:rFonts w:ascii="宋体" w:hAnsi="宋体" w:cs="宋体"/>
                <w:b/>
                <w:color w:val="000000"/>
                <w:kern w:val="0"/>
                <w:sz w:val="22"/>
                <w:szCs w:val="22"/>
              </w:rPr>
            </w:pPr>
            <w:r>
              <w:rPr>
                <w:rFonts w:ascii="宋体" w:hAnsi="宋体" w:cs="宋体" w:hint="eastAsia"/>
                <w:b/>
                <w:color w:val="000000"/>
                <w:kern w:val="0"/>
                <w:sz w:val="22"/>
                <w:szCs w:val="22"/>
              </w:rPr>
              <w:t>返回</w:t>
            </w:r>
            <w:r w:rsidR="00B220BD">
              <w:rPr>
                <w:rFonts w:ascii="宋体" w:hAnsi="宋体" w:cs="宋体" w:hint="eastAsia"/>
                <w:b/>
                <w:color w:val="000000"/>
                <w:kern w:val="0"/>
                <w:sz w:val="22"/>
                <w:szCs w:val="22"/>
              </w:rPr>
              <w:t>南京</w:t>
            </w:r>
          </w:p>
        </w:tc>
        <w:tc>
          <w:tcPr>
            <w:tcW w:w="2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rPr>
                <w:rFonts w:ascii="宋体" w:hAnsi="宋体" w:cs="宋体"/>
                <w:color w:val="000000"/>
                <w:sz w:val="24"/>
                <w:szCs w:val="24"/>
              </w:rPr>
            </w:pPr>
          </w:p>
        </w:tc>
      </w:tr>
      <w:tr w:rsidR="00E55DE3" w:rsidTr="004C152D">
        <w:trPr>
          <w:trHeight w:val="285"/>
        </w:trPr>
        <w:tc>
          <w:tcPr>
            <w:tcW w:w="1138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备注：</w:t>
            </w:r>
          </w:p>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以上行程安排共计15天：</w:t>
            </w:r>
          </w:p>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其中包括6场文化体验课、8场优势学科课程体验、6场大型活动、3场座谈交流活动、5场聚餐交流活动。</w:t>
            </w:r>
          </w:p>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交流行程安排过程中，由于一些不可控因素，可能会对行程顺序进行适当调整。</w:t>
            </w:r>
          </w:p>
          <w:p w:rsidR="00E55DE3" w:rsidRDefault="00E55DE3" w:rsidP="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（如部分行程计划调整时会提前与老师同学们进行沟通交流）</w:t>
            </w:r>
          </w:p>
        </w:tc>
      </w:tr>
      <w:tr w:rsidR="00E55DE3" w:rsidTr="004C152D">
        <w:trPr>
          <w:trHeight w:val="285"/>
        </w:trPr>
        <w:tc>
          <w:tcPr>
            <w:tcW w:w="1138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15天费用预算：4000元/生</w:t>
            </w:r>
          </w:p>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费用包括：①接送机、②泰国电话卡、③学生公寓住宿费、④课程费、⑤室外</w:t>
            </w:r>
            <w:proofErr w:type="gramStart"/>
            <w:r>
              <w:rPr>
                <w:rFonts w:ascii="宋体" w:hAnsi="宋体" w:cs="宋体" w:hint="eastAsia"/>
                <w:color w:val="FF0000"/>
                <w:kern w:val="0"/>
                <w:sz w:val="22"/>
                <w:szCs w:val="22"/>
              </w:rPr>
              <w:t>活动车导费</w:t>
            </w:r>
            <w:proofErr w:type="gramEnd"/>
            <w:r>
              <w:rPr>
                <w:rFonts w:ascii="宋体" w:hAnsi="宋体" w:cs="宋体" w:hint="eastAsia"/>
                <w:color w:val="FF0000"/>
                <w:kern w:val="0"/>
                <w:sz w:val="22"/>
                <w:szCs w:val="22"/>
              </w:rPr>
              <w:t>、</w:t>
            </w:r>
          </w:p>
          <w:p w:rsidR="00E55DE3" w:rsidRDefault="00E55DE3">
            <w:pPr>
              <w:widowControl/>
              <w:ind w:firstLineChars="500" w:firstLine="1100"/>
              <w:textAlignment w:val="center"/>
              <w:rPr>
                <w:rFonts w:ascii="宋体" w:hAnsi="宋体" w:cs="宋体"/>
                <w:color w:val="FF0000"/>
                <w:kern w:val="0"/>
                <w:sz w:val="22"/>
                <w:szCs w:val="22"/>
              </w:rPr>
            </w:pPr>
            <w:r>
              <w:rPr>
                <w:rFonts w:ascii="宋体" w:hAnsi="宋体" w:cs="宋体" w:hint="eastAsia"/>
                <w:color w:val="FF0000"/>
                <w:kern w:val="0"/>
                <w:sz w:val="22"/>
                <w:szCs w:val="22"/>
              </w:rPr>
              <w:t>⑥大皇宫门票、</w:t>
            </w:r>
            <w:proofErr w:type="gramStart"/>
            <w:r>
              <w:rPr>
                <w:rFonts w:ascii="宋体" w:hAnsi="宋体" w:cs="宋体" w:hint="eastAsia"/>
                <w:color w:val="FF0000"/>
                <w:kern w:val="0"/>
                <w:sz w:val="22"/>
                <w:szCs w:val="22"/>
              </w:rPr>
              <w:t>龙虎园</w:t>
            </w:r>
            <w:proofErr w:type="gramEnd"/>
            <w:r>
              <w:rPr>
                <w:rFonts w:ascii="宋体" w:hAnsi="宋体" w:cs="宋体" w:hint="eastAsia"/>
                <w:color w:val="FF0000"/>
                <w:kern w:val="0"/>
                <w:sz w:val="22"/>
                <w:szCs w:val="22"/>
              </w:rPr>
              <w:t>门票、⑦学生管理费、⑧签证费、⑨保险费、⑩统一聚餐费。</w:t>
            </w:r>
          </w:p>
          <w:p w:rsidR="00E55DE3" w:rsidRDefault="00E55DE3">
            <w:pPr>
              <w:widowControl/>
              <w:textAlignment w:val="center"/>
              <w:rPr>
                <w:rFonts w:ascii="宋体" w:hAnsi="宋体" w:cs="宋体"/>
                <w:color w:val="FF0000"/>
                <w:kern w:val="0"/>
                <w:sz w:val="22"/>
                <w:szCs w:val="22"/>
              </w:rPr>
            </w:pPr>
            <w:r>
              <w:rPr>
                <w:rFonts w:ascii="宋体" w:hAnsi="宋体" w:cs="宋体" w:hint="eastAsia"/>
                <w:color w:val="FF0000"/>
                <w:kern w:val="0"/>
                <w:sz w:val="22"/>
                <w:szCs w:val="22"/>
              </w:rPr>
              <w:t>以上费用不包括：①机票费、②除以上统一安排的餐饮费、③其他个人消费。</w:t>
            </w:r>
          </w:p>
        </w:tc>
      </w:tr>
    </w:tbl>
    <w:p w:rsidR="00E55DE3" w:rsidRPr="00E55DE3" w:rsidRDefault="00E55DE3" w:rsidP="00E55DE3"/>
    <w:sectPr w:rsidR="00E55DE3" w:rsidRPr="00E55DE3" w:rsidSect="00AC1E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7A5" w:rsidRDefault="007E17A5" w:rsidP="008F3A05">
      <w:r>
        <w:separator/>
      </w:r>
    </w:p>
  </w:endnote>
  <w:endnote w:type="continuationSeparator" w:id="0">
    <w:p w:rsidR="007E17A5" w:rsidRDefault="007E17A5" w:rsidP="008F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7A5" w:rsidRDefault="007E17A5" w:rsidP="008F3A05">
      <w:r>
        <w:separator/>
      </w:r>
    </w:p>
  </w:footnote>
  <w:footnote w:type="continuationSeparator" w:id="0">
    <w:p w:rsidR="007E17A5" w:rsidRDefault="007E17A5" w:rsidP="008F3A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DE3"/>
    <w:rsid w:val="001B0202"/>
    <w:rsid w:val="001D080E"/>
    <w:rsid w:val="004C152D"/>
    <w:rsid w:val="00640B83"/>
    <w:rsid w:val="007E17A5"/>
    <w:rsid w:val="008F3A05"/>
    <w:rsid w:val="00AC1E16"/>
    <w:rsid w:val="00B220BD"/>
    <w:rsid w:val="00C90701"/>
    <w:rsid w:val="00E55DE3"/>
    <w:rsid w:val="00ED1A41"/>
    <w:rsid w:val="00F76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DE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3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3A05"/>
    <w:rPr>
      <w:rFonts w:ascii="Times New Roman" w:eastAsia="宋体" w:hAnsi="Times New Roman" w:cs="Times New Roman"/>
      <w:sz w:val="18"/>
      <w:szCs w:val="18"/>
    </w:rPr>
  </w:style>
  <w:style w:type="paragraph" w:styleId="a4">
    <w:name w:val="footer"/>
    <w:basedOn w:val="a"/>
    <w:link w:val="Char0"/>
    <w:uiPriority w:val="99"/>
    <w:unhideWhenUsed/>
    <w:rsid w:val="008F3A05"/>
    <w:pPr>
      <w:tabs>
        <w:tab w:val="center" w:pos="4153"/>
        <w:tab w:val="right" w:pos="8306"/>
      </w:tabs>
      <w:snapToGrid w:val="0"/>
      <w:jc w:val="left"/>
    </w:pPr>
    <w:rPr>
      <w:sz w:val="18"/>
      <w:szCs w:val="18"/>
    </w:rPr>
  </w:style>
  <w:style w:type="character" w:customStyle="1" w:styleId="Char0">
    <w:name w:val="页脚 Char"/>
    <w:basedOn w:val="a0"/>
    <w:link w:val="a4"/>
    <w:uiPriority w:val="99"/>
    <w:rsid w:val="008F3A0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DE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3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3A05"/>
    <w:rPr>
      <w:rFonts w:ascii="Times New Roman" w:eastAsia="宋体" w:hAnsi="Times New Roman" w:cs="Times New Roman"/>
      <w:sz w:val="18"/>
      <w:szCs w:val="18"/>
    </w:rPr>
  </w:style>
  <w:style w:type="paragraph" w:styleId="a4">
    <w:name w:val="footer"/>
    <w:basedOn w:val="a"/>
    <w:link w:val="Char0"/>
    <w:uiPriority w:val="99"/>
    <w:unhideWhenUsed/>
    <w:rsid w:val="008F3A05"/>
    <w:pPr>
      <w:tabs>
        <w:tab w:val="center" w:pos="4153"/>
        <w:tab w:val="right" w:pos="8306"/>
      </w:tabs>
      <w:snapToGrid w:val="0"/>
      <w:jc w:val="left"/>
    </w:pPr>
    <w:rPr>
      <w:sz w:val="18"/>
      <w:szCs w:val="18"/>
    </w:rPr>
  </w:style>
  <w:style w:type="character" w:customStyle="1" w:styleId="Char0">
    <w:name w:val="页脚 Char"/>
    <w:basedOn w:val="a0"/>
    <w:link w:val="a4"/>
    <w:uiPriority w:val="99"/>
    <w:rsid w:val="008F3A0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8137">
      <w:bodyDiv w:val="1"/>
      <w:marLeft w:val="0"/>
      <w:marRight w:val="0"/>
      <w:marTop w:val="0"/>
      <w:marBottom w:val="0"/>
      <w:divBdr>
        <w:top w:val="none" w:sz="0" w:space="0" w:color="auto"/>
        <w:left w:val="none" w:sz="0" w:space="0" w:color="auto"/>
        <w:bottom w:val="none" w:sz="0" w:space="0" w:color="auto"/>
        <w:right w:val="none" w:sz="0" w:space="0" w:color="auto"/>
      </w:divBdr>
    </w:div>
    <w:div w:id="245768768">
      <w:bodyDiv w:val="1"/>
      <w:marLeft w:val="0"/>
      <w:marRight w:val="0"/>
      <w:marTop w:val="0"/>
      <w:marBottom w:val="0"/>
      <w:divBdr>
        <w:top w:val="none" w:sz="0" w:space="0" w:color="auto"/>
        <w:left w:val="none" w:sz="0" w:space="0" w:color="auto"/>
        <w:bottom w:val="none" w:sz="0" w:space="0" w:color="auto"/>
        <w:right w:val="none" w:sz="0" w:space="0" w:color="auto"/>
      </w:divBdr>
    </w:div>
    <w:div w:id="74187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2275</Characters>
  <Application>Microsoft Office Word</Application>
  <DocSecurity>0</DocSecurity>
  <Lines>18</Lines>
  <Paragraphs>5</Paragraphs>
  <ScaleCrop>false</ScaleCrop>
  <Company>微软中国</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2</cp:revision>
  <dcterms:created xsi:type="dcterms:W3CDTF">2019-03-28T02:47:00Z</dcterms:created>
  <dcterms:modified xsi:type="dcterms:W3CDTF">2019-03-28T02:47:00Z</dcterms:modified>
</cp:coreProperties>
</file>